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ayout w:type="fixed"/>
      </w:tblPr>
      <w:tblGrid>
        <w:gridCol w:w="2608"/>
        <w:gridCol w:w="6973"/>
      </w:tblGrid>
      <w:tr>
        <w:tc>
          <w:tcPr>
            <w:tcW w:type="dxa" w:w="2608"/>
            <w:vAlign w:val="center"/>
          </w:tcPr>
          <w:p>
            <w:pPr>
              <w:spacing w:after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966194" cy="936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_letterhead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194" cy="936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973"/>
            <w:vAlign w:val="center"/>
          </w:tcPr>
          <w:p>
            <w:pPr>
              <w:spacing w:after="40"/>
              <w:jc w:val="right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19"/>
              </w:rPr>
              <w:t>ТОО «КАСПИЙСКАЯ НЕФТЕПРОМЫШЛЕННАЯ КОМПАНИЯ»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Республика Казахстан, Мангистауская область, г. Актау, 130000, Промышленная зона 5, 65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Тел.: 8 800 005 00 43 (Казахстан)  ·  E-mail: office@caspian-oil.com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caspian-oil.com  ·  В составе United Energy Group Limited</w:t>
            </w:r>
          </w:p>
        </w:tc>
      </w:tr>
    </w:tbl>
    <w:p>
      <w:pPr>
        <w:spacing w:before="120" w:after="0"/>
        <w:pBdr>
          <w:bottom w:val="single" w:sz="16" w:space="0" w:color="0A254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before="20" w:after="200"/>
        <w:pBdr>
          <w:bottom w:val="single" w:sz="6" w:space="0" w:color="C9A22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after="20"/>
        <w:ind w:left="5216"/>
      </w:pPr>
      <w:r>
        <w:rPr>
          <w:rFonts w:ascii="Arial" w:hAnsi="Arial" w:cs="Arial" w:eastAsia="Arial"/>
          <w:b/>
          <w:i w:val="0"/>
          <w:color w:val="0A2547"/>
          <w:sz w:val="21"/>
        </w:rPr>
        <w:t>УТВЕРЖДЕНЫ</w:t>
      </w:r>
    </w:p>
    <w:p>
      <w:pPr>
        <w:spacing w:after="20"/>
        <w:ind w:left="5216"/>
      </w:pPr>
      <w:r>
        <w:rPr>
          <w:rFonts w:ascii="Times New Roman" w:hAnsi="Times New Roman" w:cs="Times New Roman" w:eastAsia="Times New Roman"/>
          <w:b w:val="0"/>
          <w:i w:val="0"/>
          <w:sz w:val="21"/>
        </w:rPr>
        <w:t>решением Правления</w:t>
      </w:r>
    </w:p>
    <w:p>
      <w:pPr>
        <w:spacing w:after="20"/>
        <w:ind w:left="5216"/>
      </w:pPr>
      <w:r>
        <w:rPr>
          <w:rFonts w:ascii="Times New Roman" w:hAnsi="Times New Roman" w:cs="Times New Roman" w:eastAsia="Times New Roman"/>
          <w:b w:val="0"/>
          <w:i w:val="0"/>
          <w:sz w:val="21"/>
        </w:rPr>
        <w:t>ТОО «Каспийская нефтепромышленная компания»</w:t>
      </w:r>
    </w:p>
    <w:p>
      <w:pPr>
        <w:spacing w:after="20"/>
        <w:ind w:left="5216"/>
      </w:pPr>
      <w:r>
        <w:rPr>
          <w:rFonts w:ascii="Times New Roman" w:hAnsi="Times New Roman" w:cs="Times New Roman" w:eastAsia="Times New Roman"/>
          <w:b w:val="0"/>
          <w:i w:val="0"/>
          <w:sz w:val="21"/>
        </w:rPr>
        <w:t>(протокол № 02 от «12» января 2026 г.)</w:t>
      </w:r>
    </w:p>
    <w:p>
      <w:pPr>
        <w:spacing w:before="280" w:after="40"/>
        <w:jc w:val="center"/>
      </w:pPr>
      <w:r>
        <w:rPr>
          <w:rFonts w:ascii="Arial" w:hAnsi="Arial" w:cs="Arial" w:eastAsia="Arial"/>
          <w:b/>
          <w:i w:val="0"/>
          <w:color w:val="0A2547"/>
          <w:sz w:val="32"/>
          <w:spacing w:val="36"/>
        </w:rPr>
        <w:t>ВРЕМЕННЫЕ ПРАВИЛА</w:t>
      </w:r>
    </w:p>
    <w:p>
      <w:pPr>
        <w:spacing w:after="160"/>
        <w:jc w:val="center"/>
      </w:pPr>
      <w:r>
        <w:rPr>
          <w:rFonts w:ascii="Arial" w:hAnsi="Arial" w:cs="Arial" w:eastAsia="Arial"/>
          <w:b/>
          <w:i w:val="0"/>
          <w:color w:val="0A2547"/>
          <w:sz w:val="25"/>
          <w:spacing w:val="16"/>
        </w:rPr>
        <w:t>реализации продукции ТОО «Каспийская нефтепромышленная компания»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1.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ОСНОВНЫЕ ПОЛОЖЕНИЯ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1.1. Настоящие Временные правила реализации продукции ТОО «Каспийская нефтепромышленная компания» (далее — Правила) регулируют вопросы и порядок реализации продукции (нефтепродуктов) ТОО «Каспийская нефтепромышленная компания» (далее — Компания) путём проведения торгов на повышение цены, в том числе продукции: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выработанной из сырья (сырая нефть и т.д.), приобретённого Компанией самостоятельно;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приобретённой у третьих лиц — давальцев, выработанной Компанией из давальческого сырья;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приобретённой у иных третьих лиц.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1.2. Срок действия настоящих Правил определяется решением Правления Компании.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2.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ОПРЕДЕЛЕНИЯ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2.1. Правление — коллегиальный исполнительный орган Компании, осуществляющий общее текущее руководство деятельностью Компании.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2.2. Комиссия по реализации нефтепродуктов (далее — Комиссия) — коллегиальный орган, ответственный за подготовку, организацию, проведение и подведение итогов реализации продукции Компании.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2.3. Давалец — юридическое лицо, поставляющее сырьё на нефтеперерабатывающий завод Компании для последующей переработки в нефтепродукты.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2.4. Участник торгов — юридическое лицо, допущенное Комиссией к участию в торгах.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2.5. Лот — партия нефтепродуктов, выставленная на торги.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2.6. Стартовая цена — минимальная цена за продукцию, выставляемую на торги, утверждённая Правлением Компании.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2.7. Типовой договор на реализацию продукции — договор купли-продажи нефтепродуктов, заключаемый по итогам проведения торгов между Компанией (в качестве Продавца) и юридическим лицом — победителем торгов (в качестве Покупателя), доступный для свободного ознакомления на официальном сайте Компании: caspian-oil.com.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2.8. Условия лота — наименование нефтепродукта, качественные характеристики продукции, количество, стартовая цена, шаг цены, размер гарантийного взноса по лоту.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2.9. Гарантийный взнос — предварительно вносимая участником торгов сумма по каждому отдельному лоту, подтверждающая для Комиссии платёжеспособность заявившегося участника торгов.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3.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КОМИССИЯ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3.1. Состав Комиссии утверждается приказом Генерального директора Компании. Комиссия состоит из четырёх работников Компании — представителей следующих структурных подразделений: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службы маркетинга и логистики — в качестве Председателя Комиссии;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юридической службы;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финансовой службы;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службы информационных технологий — в качестве членов Комиссии.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3.2. Комиссия: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назначает дату и время реализации;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направляет извещение о реализации продукции потенциальным участникам с указанием условий лота, утверждённых Правлением;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определяет состав участников торгов с оформлением соответствующего протокола;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проводит торги;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подводит итоги торгов с оформлением соответствующего протокола и объявляет победителя торгов.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4.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УЧАСТНИКИ ТОРГОВ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4.1. К участию в торгах допускаются юридические лица, которые: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обладают гражданской правоспособностью для заключения договора;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являются плательщиками налога на добавленную стоимость;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осуществили оплату гарантийного взноса, покрывающего стартовую цену по каждому заявленному лоту, согласно заявке участника на участие в торгах;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не являются участниками, признанными победителями по ранее проведённым Компанией торгам, уклонившимися от подписания протокола по итогам торгов либо отказавшимися от заключения Типового договора на реализацию продукции;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не являются недобросовестными контрагентами в рамках договорных отношений с Компанией.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4.2. Для участия в объявленных торгах потенциальному участнику необходимо: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направить в Компанию на указанный в извещении электронный адрес заявку с указанием номера лота (лотов), способа участия в торгах, Ф.И.О. уполномоченного лица, юридических и банковских реквизитов для заключения Типового договора;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оплатить Компании на счёт, указанный в извещении, гарантийный взнос, покрывающий стартовую цену каждого лота, по которому участник намерен участвовать в торгах.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4.3. Заявка на участие в торгах должна быть подписана первым руководителем либо уполномоченным лицом юридического лица и скреплена печатью.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4.4. Количество участников торгов не ограничивается.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4.5. Приём заявок по установленной Компанией форме, а также приём оплаты гарантийного взноса от потенциальных участников торгов прекращаются за три часа до начала проведения торгов, указанного в извещении.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5.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ИЗВЕЩЕНИЕ О ТОРГАХ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5.1. Извещение о торгах подписывается Председателем Комиссии и направляется потенциальным участникам торгов по электронной почте не позднее чем за 72 (семьдесят два) часа до начала проведения торгов.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5.2. Извещение о торгах должно содержать: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номер и дату извещения;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дату, время и место проведения торгов;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способы участия в торгах;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номер лота и наименование нефтепродукта;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качественные характеристики нефтепродукта;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количество нефтепродукта в лоте;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срок поставки нефтепродукта;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стартовую цену за 1 метрическую тонну нефтепродукта;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шаг цены лота;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размер гарантийного взноса по лоту.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5.3. Количество лотов в извещении не ограничивается.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5.4. Извещение должно быть направлено не менее чем трём потенциальным участникам торгов и/или опубликовано на официальном сайте Компании по адресу: caspian-oil.com.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6.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СПОСОБЫ УЧАСТИЯ В ТОРГАХ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6.1. Допускаются следующие способы участия в торгах: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личное участие уполномоченного представителя по месту проведения торгов;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посредством телефонной связи;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посредством электронной почты;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посредством видеоконференцсвязи;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посредством мессенджеров (WhatsApp, Telegram).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6.2. Способы участия по конкретному лоту определяются Комиссией и указываются в извещении о торгах.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6.3. В торгах от каждого участника по конкретному лоту может участвовать только один представитель, указанный в заявке на участие в торгах.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6.4. Для личного участия в торгах представитель участника, указанный в заявке, предъявляет Комиссии документ, удостоверяющий личность (паспорт, удостоверение личности).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6.5. Если участник торгов выбрал способ участия посредством телефонной связи, он указывает в заявке номер стационарного или мобильного телефона, с которого его уполномоченный представитель будет принимать участие в торгах.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6.6. Если участник торгов выбрал способ участия посредством электронной почты, он указывает в заявке электронный адрес, с которого его уполномоченный представитель будет принимать участие в торгах.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6.7. Если участник торгов выбрал способ участия посредством видеоконференцсвязи или мессенджеров, он указывает в заявке соответствующие контактные данные (номер мобильного телефона, учётную запись), с которых его уполномоченный представитель будет принимать участие в торгах.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7.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ПОРЯДОК ПРОВЕДЕНИЯ ТОРГОВ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7.1. К участию в торгах по реализации продукции Компании допускаются юридические лица, удовлетворяющие требованиям пункта 4.1 и выполнившие условия пункта 4.2 настоящих Правил.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7.2. Протокол Комиссии о допуске к торгам должен быть подписан не позднее чем за 1 (один) час до начала торгов.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7.3. Торги начинаются с лота № 1 во время, указанное в извещении.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7.4. На каждый шаг повышения цены Комиссия предоставляет участникам торгов не менее 3 (трёх), но не более 6 (шести) минут для принятия решения.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7.5. Торги по лоту, к которому не было допущено ни одного участника, не проводятся.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7.6. Если в процессе торгов используются несколько способов участия, Комиссия обеспечивает всем участникам своевременную и достоверную информацию о ходе торгов.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8.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ИТОГИ И ПОСЛЕДСТВИЯ ТОРГОВ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8.1. Торги по лоту считаются состоявшимися, если хотя бы один из участников торгов сделал по данному лоту один шаг повышения стартовой цены.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8.2. Участник торгов, предложивший максимальную цену за лот, объявляется победителем по данному лоту, что оформляется протоколом, подписываемым Комиссией и победителем торгов в течение 48 (сорока восьми) часов с момента завершения торгов.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8.3. Победитель торгов обязан заключить с Компанией Типовой договор на реализацию продукции по выигранному лоту и оплатить разницу между стартовой ценой и окончательной ценой, сложившейся по итогам торгов, в течение 3 (трёх) рабочих дней с даты оформления протокола по итогам торгов по лоту.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8.4. Гарантийный взнос, внесённый победителем торгов, засчитывается Компанией в счёт оплаты за выигранный лот.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8.5. Гарантийные взносы, внесённые участниками торгов, возвращаются участникам в течение 5 (пяти) календарных дней с даты оформления протокола по итогам торгов, за исключением гарантийного взноса победителя торгов.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9.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ОБЯЗАТЕЛЬСТВА ПОБЕДИТЕЛЯ ТОРГОВ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9.1. Если участник торгов, предложивший максимальную цену за лот, уклоняется (отказывается) от подписания протокола об итогах торгов, а равно от заключения с Компанией Типового договора на реализацию продукции, данный участник торгов в дальнейшем не допускается к участию в торгах. При этом победителем по данному лоту признаётся участник, предложивший цену, следующую за ценой участника, уклонившегося от подписания протокола об итогах торгов и заключения Типового договора.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10.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ИНЫЕ УСЛОВИЯ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10.1. Настоящие Правила вводятся в действие после их утверждения Правлением Компании.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10.2. Изменения и дополнения в настоящие Правила вносятся Комиссией и утверждаются Правлением Компании в рамках срока действия настоящих Правил.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10.3. Контроль за исполнением настоящих Правил возлагается на Коммерческого директора Компании.</w:t>
      </w:r>
    </w:p>
    <w:sectPr w:rsidR="00FC693F" w:rsidRPr="0006063C" w:rsidSect="00034616">
      <w:headerReference w:type="default" r:id="rId9"/>
      <w:headerReference w:type="first" r:id="rId10"/>
      <w:footerReference w:type="default" r:id="rId11"/>
      <w:footerReference w:type="first" r:id="rId12"/>
      <w:pgSz w:w="11906" w:h="16838"/>
      <w:pgMar w:top="794" w:right="1020" w:bottom="964" w:left="1304" w:header="397" w:footer="39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ТОО «Каспийская нефтепромышленная компания»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стр.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из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footer2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ТОО «Каспийская нефтепромышленная компания»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стр.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из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40"/>
      <w:jc w:val="center"/>
      <w:pBdr>
        <w:bottom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  <w:spacing w:val="30"/>
      </w:rPr>
      <w:t>КАСПИЙСКАЯ НЕФТЕПРОМЫШЛЕННАЯ КОМПАНИЯ</w:t>
    </w:r>
  </w:p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69" w:lineRule="auto"/>
    </w:pPr>
    <w:rPr>
      <w:rFonts w:ascii="Times New Roman" w:hAnsi="Times New Roman" w:cs="Times New Roman" w:eastAsia="Times New Roman"/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Временные правила реализации продукции</dc:title>
  <dc:subject/>
  <dc:creator>ТОО «Каспийская нефтепромышленная компания»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